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3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schlossene Kanalsanierung Innenstadt 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schlossene Kanalsanierung Innenstadt 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